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附件：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40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40"/>
        </w:rPr>
        <w:t>黑板更换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追加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清单</w:t>
      </w:r>
    </w:p>
    <w:bookmarkEnd w:id="0"/>
    <w:tbl>
      <w:tblPr>
        <w:tblStyle w:val="2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00"/>
        <w:gridCol w:w="4640"/>
        <w:gridCol w:w="7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参数及配置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1100mm*1225mm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1、尺寸：1100mm×1225mm。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2、书写板面：环保教学专用彩色涂层钢板，亚光绿色，厚度≥0.3mm，硬度≥4H，光泽度≤10GU，板面可吸附磁针、磁片，书写面光滑、平整，颜色均匀，哑光；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3、内芯材料：采用聚苯乙烯板，书写无吱咔声；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4、背板：采用优质防锈热镀锌钢板，厚度≥0.25mm，流水线一次成型，间隔80mm压有20mm凹槽加强筋,确保均布承压不低于635N；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5、边框：采用铝合金型材，电泳香槟色；规格15㎜×30㎜；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6、包角材料：采用ABS工程塑料注塑成型。不小于R12mm的圆角，无尖角毛刺；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7、安装：配装自制L形钢制安装件，规格52×20×32mm，隐形安装、没有外露的挂接件。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8、产品整体符合或优于GB/T 28231-2011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</w:tbl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bdr w:val="single" w:color="000000" w:sz="4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1905</wp:posOffset>
            </wp:positionV>
            <wp:extent cx="3724275" cy="2275205"/>
            <wp:effectExtent l="0" t="0" r="9525" b="10795"/>
            <wp:wrapSquare wrapText="bothSides"/>
            <wp:docPr id="2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_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rPr>
          <w:rFonts w:ascii="方正仿宋简体" w:hAnsi="方正仿宋简体" w:eastAsia="方正仿宋简体" w:cs="方正仿宋简体"/>
          <w:sz w:val="32"/>
          <w:szCs w:val="40"/>
        </w:rPr>
      </w:pPr>
    </w:p>
    <w:p>
      <w:pPr>
        <w:ind w:firstLine="3200" w:firstLineChars="1000"/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效果图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5922F15-0B77-41DD-8F0B-3D057654394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1C0868-637F-4F65-861A-77F0D83D37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TY1ODQ1NjZkMmE4YTcyYzgyOTFhOWNmZmIzNGUifQ=="/>
  </w:docVars>
  <w:rsids>
    <w:rsidRoot w:val="54691BB4"/>
    <w:rsid w:val="00AE386A"/>
    <w:rsid w:val="546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2023-11-23T02:45:00Z</dcterms:created>
  <dc:creator>陆小彬</dc:creator>
  <cp:lastModifiedBy>陆小彬</cp:lastModifiedBy>
  <dcterms:modified xsi:type="dcterms:W3CDTF">2023-11-25T10:27:07Z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96F16307B94147AFA47339E009811B63_11</vt:lpwstr>
  </property>
</Properties>
</file>