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附件：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综合楼黑板更换清单</w:t>
      </w:r>
    </w:p>
    <w:tbl>
      <w:tblPr>
        <w:tblStyle w:val="2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00"/>
        <w:gridCol w:w="4640"/>
        <w:gridCol w:w="7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参数及配置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1100mm*1225mm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1、尺寸：1100mm×1225mm。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2、书写板面：环保教学专用彩色涂层钢板，亚光绿色，厚度≥0.3mm，硬度≥4H，光泽度≤10GU，板面可吸附磁针、磁片，书写面光滑、平整，颜色均匀，哑光；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3、内芯材料：采用聚苯乙烯板，书写无吱咔声；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4、背板：采用优质防锈热镀锌钢板，厚度≥0.25mm，流水线一次成型，间隔80mm压有20mm凹槽加强筋,确保均布承压不低于635N；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5、边框：采用铝合金型材，电泳香槟色；规格15㎜×30㎜；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6、包角材料：采用ABS工程塑料注塑成型。不小于R12mm的圆角，无尖角毛刺；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7、安装：配装自制L形钢制安装件，规格52×20×32mm，隐形安装、没有外露的挂接件。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8、产品整体符合或优于GB/T 28231-2011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</w:tr>
    </w:tbl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bdr w:val="single" w:color="000000" w:sz="4" w:space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1905</wp:posOffset>
            </wp:positionV>
            <wp:extent cx="3724275" cy="2275205"/>
            <wp:effectExtent l="0" t="0" r="9525" b="10795"/>
            <wp:wrapSquare wrapText="bothSides"/>
            <wp:docPr id="2" name="图片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_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ind w:firstLine="3200" w:firstLineChars="1000"/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效果图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DFmN2RiMTM1MDhiYTVlNGRlODUxNWRhYzIwM2EifQ=="/>
  </w:docVars>
  <w:rsids>
    <w:rsidRoot w:val="54691BB4"/>
    <w:rsid w:val="546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2023-11-23T02:45:00Z</dcterms:created>
  <dc:creator>陆小彬</dc:creator>
  <cp:lastModifiedBy>陆小彬</cp:lastModifiedBy>
  <dcterms:modified xsi:type="dcterms:W3CDTF">2023-11-23T02:45:56Z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96F16307B94147AFA47339E009811B63_11</vt:lpwstr>
  </property>
</Properties>
</file>